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B6811" w14:textId="59091646" w:rsidR="00BC5230" w:rsidRDefault="00B201C7">
      <w:r>
        <w:t>Přílohy č. 2 Smlouvy – Harmonogram</w:t>
      </w:r>
    </w:p>
    <w:tbl>
      <w:tblPr>
        <w:tblStyle w:val="Mkatabulky"/>
        <w:tblW w:w="9608" w:type="dxa"/>
        <w:tblLayout w:type="fixed"/>
        <w:tblLook w:val="04A0" w:firstRow="1" w:lastRow="0" w:firstColumn="1" w:lastColumn="0" w:noHBand="0" w:noVBand="1"/>
      </w:tblPr>
      <w:tblGrid>
        <w:gridCol w:w="1271"/>
        <w:gridCol w:w="5523"/>
        <w:gridCol w:w="2814"/>
      </w:tblGrid>
      <w:tr w:rsidR="00675B74" w14:paraId="7C12CDED" w14:textId="77777777" w:rsidTr="00675B74">
        <w:tc>
          <w:tcPr>
            <w:tcW w:w="1271" w:type="dxa"/>
          </w:tcPr>
          <w:p w14:paraId="411C1D08" w14:textId="0D1DA853" w:rsidR="00675B74" w:rsidRDefault="00675B74">
            <w:r>
              <w:t>Číslo milníku</w:t>
            </w:r>
          </w:p>
        </w:tc>
        <w:tc>
          <w:tcPr>
            <w:tcW w:w="5523" w:type="dxa"/>
          </w:tcPr>
          <w:p w14:paraId="2EE89EF2" w14:textId="366E50BC" w:rsidR="00675B74" w:rsidRDefault="00675B74">
            <w:r>
              <w:t>Název milníku</w:t>
            </w:r>
          </w:p>
        </w:tc>
        <w:tc>
          <w:tcPr>
            <w:tcW w:w="2814" w:type="dxa"/>
          </w:tcPr>
          <w:p w14:paraId="369137B4" w14:textId="25A96FAD" w:rsidR="00675B74" w:rsidRDefault="00675B74">
            <w:r>
              <w:t xml:space="preserve">Nejpozději do </w:t>
            </w:r>
          </w:p>
        </w:tc>
      </w:tr>
      <w:tr w:rsidR="00675B74" w14:paraId="65FCAB1B" w14:textId="77777777" w:rsidTr="00675B74">
        <w:tc>
          <w:tcPr>
            <w:tcW w:w="1271" w:type="dxa"/>
          </w:tcPr>
          <w:p w14:paraId="05A4D34D" w14:textId="600A0A55" w:rsidR="00675B74" w:rsidRDefault="00675B74" w:rsidP="00675B74">
            <w:pPr>
              <w:pStyle w:val="Odstavecseseznamem"/>
              <w:numPr>
                <w:ilvl w:val="0"/>
                <w:numId w:val="2"/>
              </w:numPr>
            </w:pPr>
          </w:p>
        </w:tc>
        <w:tc>
          <w:tcPr>
            <w:tcW w:w="5523" w:type="dxa"/>
          </w:tcPr>
          <w:p w14:paraId="0A3F95E2" w14:textId="6E92827C" w:rsidR="00675B74" w:rsidRDefault="00675B74">
            <w:r>
              <w:t xml:space="preserve">Zahájení projektu </w:t>
            </w:r>
          </w:p>
        </w:tc>
        <w:tc>
          <w:tcPr>
            <w:tcW w:w="2814" w:type="dxa"/>
          </w:tcPr>
          <w:p w14:paraId="50C9BA4B" w14:textId="1F0E661B" w:rsidR="00675B74" w:rsidRDefault="00675B74">
            <w:r>
              <w:t>T + 5 dnů</w:t>
            </w:r>
          </w:p>
        </w:tc>
      </w:tr>
      <w:tr w:rsidR="00675B74" w14:paraId="4056EE16" w14:textId="77777777" w:rsidTr="00675B74">
        <w:tc>
          <w:tcPr>
            <w:tcW w:w="1271" w:type="dxa"/>
          </w:tcPr>
          <w:p w14:paraId="14DABC18" w14:textId="054577C1" w:rsidR="00675B74" w:rsidRPr="006B5C47" w:rsidRDefault="00675B74" w:rsidP="00675B74">
            <w:pPr>
              <w:pStyle w:val="Odstavecseseznamem"/>
              <w:numPr>
                <w:ilvl w:val="0"/>
                <w:numId w:val="2"/>
              </w:numPr>
            </w:pPr>
          </w:p>
        </w:tc>
        <w:tc>
          <w:tcPr>
            <w:tcW w:w="5523" w:type="dxa"/>
          </w:tcPr>
          <w:p w14:paraId="7A2DB4FE" w14:textId="19F38A6E" w:rsidR="00675B74" w:rsidRDefault="00675B74">
            <w:r w:rsidRPr="006B5C47">
              <w:t>Vytvo</w:t>
            </w:r>
            <w:r>
              <w:t>ř</w:t>
            </w:r>
            <w:r w:rsidRPr="006B5C47">
              <w:t>en</w:t>
            </w:r>
            <w:r w:rsidR="007A191E">
              <w:t>í</w:t>
            </w:r>
            <w:r w:rsidRPr="006B5C47">
              <w:t xml:space="preserve"> m</w:t>
            </w:r>
            <w:r>
              <w:t>í</w:t>
            </w:r>
            <w:r w:rsidRPr="006B5C47">
              <w:t>sta pln</w:t>
            </w:r>
            <w:r>
              <w:t>ě</w:t>
            </w:r>
            <w:r w:rsidRPr="006B5C47">
              <w:t>n</w:t>
            </w:r>
            <w:r>
              <w:t>í,</w:t>
            </w:r>
            <w:r w:rsidRPr="006B5C47">
              <w:t xml:space="preserve"> propojen</w:t>
            </w:r>
            <w:r w:rsidR="007A191E">
              <w:t>í</w:t>
            </w:r>
            <w:r w:rsidRPr="006B5C47">
              <w:t xml:space="preserve"> s prim</w:t>
            </w:r>
            <w:r>
              <w:t>á</w:t>
            </w:r>
            <w:r w:rsidRPr="006B5C47">
              <w:t>rní lokalitou, fyzick</w:t>
            </w:r>
            <w:r>
              <w:t>á</w:t>
            </w:r>
            <w:r w:rsidRPr="006B5C47">
              <w:t xml:space="preserve"> p</w:t>
            </w:r>
            <w:r>
              <w:t>ř</w:t>
            </w:r>
            <w:r w:rsidRPr="006B5C47">
              <w:t>íprava na instalaci technologie</w:t>
            </w:r>
          </w:p>
        </w:tc>
        <w:tc>
          <w:tcPr>
            <w:tcW w:w="2814" w:type="dxa"/>
          </w:tcPr>
          <w:p w14:paraId="39EFD1F8" w14:textId="69B75A8E" w:rsidR="00675B74" w:rsidRDefault="00675B74">
            <w:r>
              <w:t>T + 14 dnů</w:t>
            </w:r>
          </w:p>
        </w:tc>
      </w:tr>
      <w:tr w:rsidR="00675B74" w14:paraId="790C97D2" w14:textId="77777777" w:rsidTr="00675B74">
        <w:tc>
          <w:tcPr>
            <w:tcW w:w="1271" w:type="dxa"/>
          </w:tcPr>
          <w:p w14:paraId="7C7E0013" w14:textId="40B05B0A" w:rsidR="00675B74" w:rsidRPr="006B5C47" w:rsidRDefault="00675B74" w:rsidP="00675B74">
            <w:pPr>
              <w:pStyle w:val="Odstavecseseznamem"/>
              <w:numPr>
                <w:ilvl w:val="0"/>
                <w:numId w:val="2"/>
              </w:numPr>
            </w:pPr>
          </w:p>
        </w:tc>
        <w:tc>
          <w:tcPr>
            <w:tcW w:w="5523" w:type="dxa"/>
          </w:tcPr>
          <w:p w14:paraId="61F89769" w14:textId="76907A8A" w:rsidR="00675B74" w:rsidRDefault="00675B74">
            <w:r w:rsidRPr="006B5C47">
              <w:t>Dod</w:t>
            </w:r>
            <w:r>
              <w:t>á</w:t>
            </w:r>
            <w:r w:rsidRPr="006B5C47">
              <w:t>ní HW a SW + fyzická instalace v m</w:t>
            </w:r>
            <w:r w:rsidR="007A191E">
              <w:t>í</w:t>
            </w:r>
            <w:r w:rsidRPr="006B5C47">
              <w:t>st</w:t>
            </w:r>
            <w:r w:rsidR="007A191E">
              <w:t>ě</w:t>
            </w:r>
            <w:r w:rsidRPr="006B5C47">
              <w:t xml:space="preserve"> plněn</w:t>
            </w:r>
            <w:r w:rsidR="007A191E">
              <w:t>í</w:t>
            </w:r>
            <w:r w:rsidR="003A3587">
              <w:rPr>
                <w:rStyle w:val="Znakapoznpodarou"/>
              </w:rPr>
              <w:footnoteReference w:id="1"/>
            </w:r>
          </w:p>
        </w:tc>
        <w:tc>
          <w:tcPr>
            <w:tcW w:w="2814" w:type="dxa"/>
          </w:tcPr>
          <w:p w14:paraId="23BF32CD" w14:textId="4F66E6E7" w:rsidR="00675B74" w:rsidRDefault="00675B74">
            <w:r>
              <w:t xml:space="preserve">T + </w:t>
            </w:r>
            <w:r w:rsidR="00DD493F">
              <w:t>12</w:t>
            </w:r>
            <w:r>
              <w:t>0 dnů</w:t>
            </w:r>
          </w:p>
        </w:tc>
      </w:tr>
      <w:tr w:rsidR="00675B74" w14:paraId="0B98394B" w14:textId="77777777" w:rsidTr="00675B74">
        <w:tc>
          <w:tcPr>
            <w:tcW w:w="1271" w:type="dxa"/>
          </w:tcPr>
          <w:p w14:paraId="0C5610D2" w14:textId="0619D16F" w:rsidR="00675B74" w:rsidRPr="006B5C47" w:rsidRDefault="00675B74" w:rsidP="00675B74">
            <w:pPr>
              <w:pStyle w:val="Odstavecseseznamem"/>
              <w:numPr>
                <w:ilvl w:val="0"/>
                <w:numId w:val="2"/>
              </w:numPr>
            </w:pPr>
          </w:p>
        </w:tc>
        <w:tc>
          <w:tcPr>
            <w:tcW w:w="5523" w:type="dxa"/>
          </w:tcPr>
          <w:p w14:paraId="4DDA7DB9" w14:textId="43806A03" w:rsidR="00675B74" w:rsidRDefault="00675B74">
            <w:r w:rsidRPr="006B5C47">
              <w:t>Implementace, konfigurace a proveden</w:t>
            </w:r>
            <w:r w:rsidR="007A191E">
              <w:t>í</w:t>
            </w:r>
            <w:r w:rsidRPr="006B5C47">
              <w:t xml:space="preserve"> testu funkčnosti</w:t>
            </w:r>
            <w:r w:rsidR="003A3587">
              <w:rPr>
                <w:rStyle w:val="Znakapoznpodarou"/>
              </w:rPr>
              <w:footnoteReference w:id="2"/>
            </w:r>
          </w:p>
        </w:tc>
        <w:tc>
          <w:tcPr>
            <w:tcW w:w="2814" w:type="dxa"/>
          </w:tcPr>
          <w:p w14:paraId="60828E41" w14:textId="11573BFD" w:rsidR="00675B74" w:rsidRDefault="00675B74">
            <w:r>
              <w:t xml:space="preserve">T + </w:t>
            </w:r>
            <w:r w:rsidR="00DD493F">
              <w:t>12</w:t>
            </w:r>
            <w:r>
              <w:t>5 dnů</w:t>
            </w:r>
          </w:p>
        </w:tc>
      </w:tr>
      <w:tr w:rsidR="00675B74" w14:paraId="6294849C" w14:textId="77777777" w:rsidTr="00675B74">
        <w:tc>
          <w:tcPr>
            <w:tcW w:w="1271" w:type="dxa"/>
          </w:tcPr>
          <w:p w14:paraId="33BDAB92" w14:textId="7DDDB065" w:rsidR="00675B74" w:rsidRPr="006B5C47" w:rsidRDefault="00675B74" w:rsidP="00675B74">
            <w:pPr>
              <w:pStyle w:val="Odstavecseseznamem"/>
              <w:numPr>
                <w:ilvl w:val="0"/>
                <w:numId w:val="2"/>
              </w:numPr>
            </w:pPr>
          </w:p>
        </w:tc>
        <w:tc>
          <w:tcPr>
            <w:tcW w:w="5523" w:type="dxa"/>
          </w:tcPr>
          <w:p w14:paraId="69DAB860" w14:textId="4A8AE758" w:rsidR="00675B74" w:rsidRDefault="00675B74">
            <w:r w:rsidRPr="006B5C47">
              <w:t>Produkční spuštěn</w:t>
            </w:r>
            <w:r w:rsidR="007A191E">
              <w:t>í</w:t>
            </w:r>
            <w:r w:rsidRPr="006B5C47">
              <w:t xml:space="preserve"> pln</w:t>
            </w:r>
            <w:r w:rsidR="007A191E">
              <w:t>á</w:t>
            </w:r>
            <w:r w:rsidRPr="006B5C47">
              <w:t xml:space="preserve"> funkcionalita</w:t>
            </w:r>
            <w:r w:rsidR="003A3587">
              <w:rPr>
                <w:rStyle w:val="Znakapoznpodarou"/>
              </w:rPr>
              <w:footnoteReference w:id="3"/>
            </w:r>
          </w:p>
        </w:tc>
        <w:tc>
          <w:tcPr>
            <w:tcW w:w="2814" w:type="dxa"/>
          </w:tcPr>
          <w:p w14:paraId="31A002B4" w14:textId="3CCB5B9C" w:rsidR="00675B74" w:rsidRDefault="00675B74">
            <w:r>
              <w:t xml:space="preserve">T + </w:t>
            </w:r>
            <w:r w:rsidR="00DD493F">
              <w:t>14</w:t>
            </w:r>
            <w:r>
              <w:t>0 dnů</w:t>
            </w:r>
          </w:p>
        </w:tc>
      </w:tr>
      <w:tr w:rsidR="00675B74" w14:paraId="0850CE2C" w14:textId="77777777" w:rsidTr="00675B74">
        <w:tc>
          <w:tcPr>
            <w:tcW w:w="1271" w:type="dxa"/>
          </w:tcPr>
          <w:p w14:paraId="5B477643" w14:textId="0A6A3465" w:rsidR="00675B74" w:rsidRPr="006B5C47" w:rsidRDefault="00675B74" w:rsidP="00675B74">
            <w:pPr>
              <w:pStyle w:val="Odstavecseseznamem"/>
              <w:numPr>
                <w:ilvl w:val="0"/>
                <w:numId w:val="2"/>
              </w:numPr>
            </w:pPr>
          </w:p>
        </w:tc>
        <w:tc>
          <w:tcPr>
            <w:tcW w:w="5523" w:type="dxa"/>
          </w:tcPr>
          <w:p w14:paraId="76B050FA" w14:textId="3B4CD4FF" w:rsidR="00675B74" w:rsidRDefault="00675B74">
            <w:r w:rsidRPr="006B5C47">
              <w:t>Proveden</w:t>
            </w:r>
            <w:r w:rsidR="007A191E">
              <w:t>í</w:t>
            </w:r>
            <w:r w:rsidRPr="006B5C47">
              <w:t xml:space="preserve"> akceptačních, výkonnostních a redundantních test</w:t>
            </w:r>
            <w:r w:rsidR="007A191E">
              <w:t>ů</w:t>
            </w:r>
            <w:r w:rsidRPr="006B5C47">
              <w:t>, finální akceptace a předáni díla</w:t>
            </w:r>
            <w:r w:rsidR="003A3587">
              <w:rPr>
                <w:rStyle w:val="Znakapoznpodarou"/>
              </w:rPr>
              <w:footnoteReference w:id="4"/>
            </w:r>
          </w:p>
        </w:tc>
        <w:tc>
          <w:tcPr>
            <w:tcW w:w="2814" w:type="dxa"/>
          </w:tcPr>
          <w:p w14:paraId="3313592C" w14:textId="1CB3CB52" w:rsidR="00675B74" w:rsidRDefault="00675B74">
            <w:r>
              <w:t xml:space="preserve">T + </w:t>
            </w:r>
            <w:r w:rsidR="00DD493F">
              <w:t>15</w:t>
            </w:r>
            <w:r>
              <w:t>0 dnů</w:t>
            </w:r>
          </w:p>
        </w:tc>
      </w:tr>
      <w:tr w:rsidR="00675B74" w14:paraId="102A31E8" w14:textId="77777777" w:rsidTr="00675B74">
        <w:tc>
          <w:tcPr>
            <w:tcW w:w="1271" w:type="dxa"/>
          </w:tcPr>
          <w:p w14:paraId="0F3AEAE6" w14:textId="77777777" w:rsidR="00675B74" w:rsidRPr="006B5C47" w:rsidRDefault="00675B74" w:rsidP="00675B74">
            <w:pPr>
              <w:pStyle w:val="Odstavecseseznamem"/>
              <w:numPr>
                <w:ilvl w:val="0"/>
                <w:numId w:val="2"/>
              </w:numPr>
            </w:pPr>
          </w:p>
        </w:tc>
        <w:tc>
          <w:tcPr>
            <w:tcW w:w="5523" w:type="dxa"/>
          </w:tcPr>
          <w:p w14:paraId="62522BD4" w14:textId="77E926F4" w:rsidR="00675B74" w:rsidRPr="006B5C47" w:rsidRDefault="00675B74">
            <w:r>
              <w:t>Záruka na plnění</w:t>
            </w:r>
          </w:p>
        </w:tc>
        <w:tc>
          <w:tcPr>
            <w:tcW w:w="2814" w:type="dxa"/>
          </w:tcPr>
          <w:p w14:paraId="05685FA7" w14:textId="6BD3E477" w:rsidR="00675B74" w:rsidRDefault="00675B74">
            <w:r>
              <w:t>Od akceptace milníku 6 + 60 měsíců</w:t>
            </w:r>
          </w:p>
        </w:tc>
      </w:tr>
    </w:tbl>
    <w:p w14:paraId="15E7DFBE" w14:textId="77777777" w:rsidR="00B201C7" w:rsidRDefault="00B201C7"/>
    <w:p w14:paraId="3A332278" w14:textId="4E76EB9A" w:rsidR="006B5C47" w:rsidRDefault="006B5C47">
      <w:r>
        <w:t>T – okamžik účinnost smlouvy</w:t>
      </w:r>
    </w:p>
    <w:sectPr w:rsidR="006B5C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36136" w14:textId="77777777" w:rsidR="009749AB" w:rsidRDefault="009749AB" w:rsidP="003A3587">
      <w:pPr>
        <w:spacing w:after="0" w:line="240" w:lineRule="auto"/>
      </w:pPr>
      <w:r>
        <w:separator/>
      </w:r>
    </w:p>
  </w:endnote>
  <w:endnote w:type="continuationSeparator" w:id="0">
    <w:p w14:paraId="0962AB99" w14:textId="77777777" w:rsidR="009749AB" w:rsidRDefault="009749AB" w:rsidP="003A3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8CFA2" w14:textId="77777777" w:rsidR="009749AB" w:rsidRDefault="009749AB" w:rsidP="003A3587">
      <w:pPr>
        <w:spacing w:after="0" w:line="240" w:lineRule="auto"/>
      </w:pPr>
      <w:r>
        <w:separator/>
      </w:r>
    </w:p>
  </w:footnote>
  <w:footnote w:type="continuationSeparator" w:id="0">
    <w:p w14:paraId="3E0F97DC" w14:textId="77777777" w:rsidR="009749AB" w:rsidRDefault="009749AB" w:rsidP="003A3587">
      <w:pPr>
        <w:spacing w:after="0" w:line="240" w:lineRule="auto"/>
      </w:pPr>
      <w:r>
        <w:continuationSeparator/>
      </w:r>
    </w:p>
  </w:footnote>
  <w:footnote w:id="1">
    <w:p w14:paraId="024336C1" w14:textId="6FACB9AB" w:rsidR="003A3587" w:rsidRDefault="003A3587">
      <w:pPr>
        <w:pStyle w:val="Textpoznpodarou"/>
      </w:pPr>
      <w:r>
        <w:rPr>
          <w:rStyle w:val="Znakapoznpodarou"/>
        </w:rPr>
        <w:footnoteRef/>
      </w:r>
      <w:r>
        <w:t xml:space="preserve"> Dokončení dílčího milníku č. 3 se stvrzuje podpisem předávacího protokolu veškerého dodaného HW a SW, a to včetně potvrzení o provedení instalace.</w:t>
      </w:r>
    </w:p>
  </w:footnote>
  <w:footnote w:id="2">
    <w:p w14:paraId="1428EA57" w14:textId="7B88803C" w:rsidR="003A3587" w:rsidRDefault="003A3587">
      <w:pPr>
        <w:pStyle w:val="Textpoznpodarou"/>
      </w:pPr>
      <w:r>
        <w:rPr>
          <w:rStyle w:val="Znakapoznpodarou"/>
        </w:rPr>
        <w:footnoteRef/>
      </w:r>
      <w:r>
        <w:t xml:space="preserve"> Dokončení dílčího milníku č. 4 se stvrzuje potvrzením o provedení akceptačních testů, jehož vzor je přílohou č. 5 Smlouvy</w:t>
      </w:r>
    </w:p>
  </w:footnote>
  <w:footnote w:id="3">
    <w:p w14:paraId="3F12A741" w14:textId="59C1E4D6" w:rsidR="003A3587" w:rsidRDefault="003A3587">
      <w:pPr>
        <w:pStyle w:val="Textpoznpodarou"/>
      </w:pPr>
      <w:r>
        <w:rPr>
          <w:rStyle w:val="Znakapoznpodarou"/>
        </w:rPr>
        <w:footnoteRef/>
      </w:r>
      <w:r>
        <w:t xml:space="preserve"> Dokončení dílčího milníku č. 5 je možné po úspěšném dokončení dílčího milníku č. 4 a je dokončeno prohlášením Dodavatele o produkčním spuštění v plné funkcionalitě</w:t>
      </w:r>
    </w:p>
  </w:footnote>
  <w:footnote w:id="4">
    <w:p w14:paraId="797D74C4" w14:textId="6430F121" w:rsidR="003A3587" w:rsidRDefault="003A3587">
      <w:pPr>
        <w:pStyle w:val="Textpoznpodarou"/>
      </w:pPr>
      <w:r>
        <w:rPr>
          <w:rStyle w:val="Znakapoznpodarou"/>
        </w:rPr>
        <w:footnoteRef/>
      </w:r>
      <w:r>
        <w:t xml:space="preserve"> Dokončení dílčího milníku č. 6 se stvrzuje provedením akceptačního řízení </w:t>
      </w:r>
      <w:r w:rsidR="00DB5428">
        <w:t>s výsledkem „akceptováno“ dle čl. 5 Smlouvy.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37389"/>
    <w:multiLevelType w:val="hybridMultilevel"/>
    <w:tmpl w:val="3B2C6C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BC2159"/>
    <w:multiLevelType w:val="multilevel"/>
    <w:tmpl w:val="4EA2FB74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" w:hanging="11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44547475">
    <w:abstractNumId w:val="1"/>
  </w:num>
  <w:num w:numId="2" w16cid:durableId="1099521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1C7"/>
    <w:rsid w:val="000B5FFB"/>
    <w:rsid w:val="002647B6"/>
    <w:rsid w:val="002A4C6D"/>
    <w:rsid w:val="002A7A21"/>
    <w:rsid w:val="0037793A"/>
    <w:rsid w:val="00381B30"/>
    <w:rsid w:val="003A3587"/>
    <w:rsid w:val="0042698E"/>
    <w:rsid w:val="00427AAF"/>
    <w:rsid w:val="004D1E35"/>
    <w:rsid w:val="00517320"/>
    <w:rsid w:val="005275D6"/>
    <w:rsid w:val="005759DB"/>
    <w:rsid w:val="005C0BBC"/>
    <w:rsid w:val="00602D8C"/>
    <w:rsid w:val="00675B74"/>
    <w:rsid w:val="006B5C47"/>
    <w:rsid w:val="006F52D4"/>
    <w:rsid w:val="006F6459"/>
    <w:rsid w:val="00700CD2"/>
    <w:rsid w:val="007A191E"/>
    <w:rsid w:val="007B0C21"/>
    <w:rsid w:val="007C4A13"/>
    <w:rsid w:val="007F7AA1"/>
    <w:rsid w:val="008037A3"/>
    <w:rsid w:val="008058D9"/>
    <w:rsid w:val="00875216"/>
    <w:rsid w:val="008F0E99"/>
    <w:rsid w:val="009749AB"/>
    <w:rsid w:val="00A7680A"/>
    <w:rsid w:val="00AD54BC"/>
    <w:rsid w:val="00B201C7"/>
    <w:rsid w:val="00B35295"/>
    <w:rsid w:val="00B60A18"/>
    <w:rsid w:val="00BC5230"/>
    <w:rsid w:val="00C06838"/>
    <w:rsid w:val="00C07CE9"/>
    <w:rsid w:val="00C91C6C"/>
    <w:rsid w:val="00CF2175"/>
    <w:rsid w:val="00D363F8"/>
    <w:rsid w:val="00D60473"/>
    <w:rsid w:val="00D81B66"/>
    <w:rsid w:val="00DB5428"/>
    <w:rsid w:val="00DB5E34"/>
    <w:rsid w:val="00DD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7097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201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201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201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201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201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201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1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201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201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201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201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201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201C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201C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201C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1C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201C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201C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201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201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1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201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201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201C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201C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201C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1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1C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201C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B20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A191E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A358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A358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A358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06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6838"/>
  </w:style>
  <w:style w:type="paragraph" w:styleId="Zpat">
    <w:name w:val="footer"/>
    <w:basedOn w:val="Normln"/>
    <w:link w:val="ZpatChar"/>
    <w:uiPriority w:val="99"/>
    <w:unhideWhenUsed/>
    <w:rsid w:val="00C06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68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E84CB-4941-4B62-860A-8121DAA52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515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2025-10-30T13:13:00Z</dcterms:created>
  <dcterms:modified xsi:type="dcterms:W3CDTF">2026-02-16T09:32:00Z</dcterms:modified>
</cp:coreProperties>
</file>